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</w:p>
    <w:p>
      <w:pPr>
        <w:pStyle w:val="1"/>
        <w:jc w:val="center"/>
      </w:pPr>
      <w:r>
        <w:rPr>
          <w:sz w:val="28"/>
        </w:rPr>
        <w:t>测试报告</w:t>
      </w:r>
    </w:p>
    <w:p>
      <w:pPr>
        <w:jc w:val="left"/>
      </w:pPr>
      <w:r>
        <w:rPr>
          <w:sz w:val="20"/>
        </w:rPr>
        <w:t>前言</w:t>
      </w:r>
    </w:p>
    <w:p>
      <w:pPr>
        <w:pStyle w:val="标题3"/>
        <w:jc w:val="left"/>
      </w:pPr>
      <w:r>
        <w:rPr>
          <w:b w:val="true"/>
          <w:sz w:val="22"/>
        </w:rPr>
        <w:t>1 总分概况</w:t>
      </w:r>
    </w:p>
    <w:p>
      <w:pPr>
        <w:ind w:firstLine="400"/>
        <w:jc w:val="both"/>
      </w:pPr>
      <w:r>
        <w:rPr>
          <w:rFonts w:ascii="楷体" w:hAnsi="楷体" w:cs="楷体" w:eastAsia="楷体"/>
          <w:color w:val="333333"/>
          <w:sz w:val="20"/>
        </w:rPr>
        <w:t>总分概况包含各科的基本概况</w:t>
      </w:r>
    </w:p>
    <w:tbl>
      <w:tblPr>
        <w:tblW w:w="10000" w:type="dxa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autofit"/>
      </w:tblP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总人数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实考人数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优秀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优秀</w:t>
            </w:r>
          </w:p>
        </w:tc>
      </w:t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总人数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实考人数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上线率(%)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理科总分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133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29.69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101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29.88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语文</w:t>
              <w:br/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786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231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29.39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132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29.53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101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29.88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英语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683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201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29.43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物理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131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29.31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化学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133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29.89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生物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132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29.53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政治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99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29.29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历史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96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28.40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地理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--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100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29.67</w:t>
            </w:r>
          </w:p>
        </w:tc>
      </w:tr>
    </w:tbl>
    <w:p>
      <w:r>
        <w:t/>
      </w:r>
    </w:p>
    <w:tbl>
      <w:tblPr>
        <w:tblW w:w="10000" w:type="dxa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autofit"/>
      </w:tblP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优秀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优秀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良好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良好</w:t>
            </w:r>
          </w:p>
        </w:tc>
      </w:t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得分率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分界分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人数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上线率(%)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理科总分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444.0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268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59.82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410.5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202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59.76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语文</w:t>
              <w:br/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92.5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451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57.38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0.64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82.0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263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58.84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73.0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197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58.28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英语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0.74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99.5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409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59.88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物理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0.72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56.0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262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58.61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化学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0.69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57.0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265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59.55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生物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0.73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61.0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268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59.96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政治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0.76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66.0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196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57.99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历史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60.0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201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59.47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地理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50.0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201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59.64</w:t>
            </w:r>
          </w:p>
        </w:tc>
      </w:tr>
    </w:tbl>
    <w:p>
      <w:r>
        <w:t/>
      </w:r>
    </w:p>
    <w:tbl>
      <w:tblPr>
        <w:tblW w:w="10000" w:type="dxa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autofit"/>
      </w:tblP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restart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良好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tcPr>
            <w:h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良好</w:t>
            </w:r>
          </w:p>
        </w:tc>
      </w:tr>
      <w:tr>
        <w:trPr>
          <w:tblHeader w:val="true"/>
          <w:trHeight w:val="60"/>
        </w:trPr>
        <w:tc>
          <w:tcPr>
            <w:shd w:color="auto" w:val="clear" w:fill="D9E5EA"/>
            <w:vAlign w:val="center"/>
          </w:tcPr>
          <w:tcPr>
            <w:tcW w:w="10000"/>
          </w:tcPr>
          <w:tcPr>
            <w:vMerge w:val="continue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科目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得分率</w:t>
            </w:r>
          </w:p>
        </w:tc>
        <w:tc>
          <w:tcPr>
            <w:shd w:color="auto" w:val="clear" w:fill="D9E5EA"/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b w:val="true"/>
                <w:color w:val="111111"/>
                <w:sz w:val="20"/>
              </w:rPr>
              <w:t>分界分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理科总分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0.60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346.0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文总分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336.0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语文</w:t>
              <w:br/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85.5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理数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65.0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文数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50.0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英语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78.0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物理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0.58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33.0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化学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0.59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42.0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生物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0.63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46.0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政治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0.67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50.0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历史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0.61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50.0</w:t>
            </w:r>
          </w:p>
        </w:tc>
      </w:tr>
      <w:tr>
        <w:trPr>
          <w:trHeight w:val="60"/>
        </w:trPr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地理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0.52</w:t>
            </w:r>
          </w:p>
        </w:tc>
        <w:tc>
          <w:tcPr>
            <w:vAlign w:val="center"/>
          </w:tcPr>
          <w:tcPr>
            <w:tcW w:w="10000"/>
          </w:tcPr>
          <w:p>
            <w:pPr>
              <w:jc w:val="center"/>
            </w:pPr>
            <w:r>
              <w:rPr>
                <w:rFonts w:ascii="宋体" w:hAnsi="宋体" w:cs="宋体" w:eastAsia="宋体"/>
                <w:color w:val="111111"/>
                <w:sz w:val="20"/>
              </w:rPr>
              <w:t>42.0</w:t>
            </w:r>
          </w:p>
        </w:tc>
      </w:tr>
    </w:tbl>
    <w:p>
      <w:pPr>
        <w:jc w:val="both"/>
      </w:pPr>
      <w:r>
        <w:rPr>
          <w:rFonts w:ascii="楷体" w:hAnsi="楷体" w:cs="楷体" w:eastAsia="楷体"/>
          <w:b w:val="true"/>
          <w:color w:val="333333"/>
          <w:sz w:val="20"/>
        </w:rPr>
        <w:t>注：</w:t>
      </w:r>
      <w:r>
        <w:rPr>
          <w:rFonts w:ascii="楷体" w:hAnsi="楷体" w:cs="楷体" w:eastAsia="楷体"/>
          <w:color w:val="333333"/>
          <w:sz w:val="20"/>
        </w:rPr>
        <w:t>注：这是个注释</w:t>
      </w:r>
    </w:p>
    <w:p>
      <w:pPr>
        <w:jc w:val="center"/>
      </w:pPr>
      <w:r>
        <w:drawing>
          <wp:inline distT="0" distR="0" distB="0" distL="0">
            <wp:extent cx="5461000" cy="2540000"/>
            <wp:docPr id="0" name="Drawing 0" descr="G:\export\img1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:\export\img1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83" w:right="930" w:bottom="1083" w:left="930" w:header="851" w:footer="992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D2EE2"/>
    <w:rsid w:val="4D401740"/>
    <w:rsid w:val="58FA21FC"/>
    <w:rsid w:val="63071250"/>
    <w:rsid w:val="7713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styleId="标题3" w:type="paragraph">
    <w:name w:val="标题3"/>
    <w:uiPriority w:val="3"/>
    <w:unhideWhenUsed/>
    <w:qFormat/>
    <w:pPr>
      <w:outlineLvl w:val="3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Relationship Id="rId6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2019-10-21T02:51:00Z</dcterms:created>
  <dc:creator>1</dc:creator>
  <cp:lastModifiedBy>杨国威</cp:lastModifiedBy>
  <dcterms:modified xsi:type="dcterms:W3CDTF">2020-06-23T00:45:34Z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